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02E9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702E9E">
        <w:rPr>
          <w:rFonts w:ascii="Times New Roman" w:eastAsia="標楷體" w:hAnsi="Times New Roman" w:cs="Times New Roman"/>
          <w:color w:val="212529"/>
          <w:kern w:val="0"/>
          <w:sz w:val="40"/>
          <w:szCs w:val="40"/>
        </w:rPr>
        <w:t>11</w:t>
      </w:r>
      <w:r w:rsidR="00A11C96" w:rsidRPr="00702E9E">
        <w:rPr>
          <w:rFonts w:ascii="Times New Roman" w:eastAsia="標楷體" w:hAnsi="Times New Roman" w:cs="Times New Roman"/>
          <w:color w:val="212529"/>
          <w:kern w:val="0"/>
          <w:sz w:val="40"/>
          <w:szCs w:val="40"/>
        </w:rPr>
        <w:t>1</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年全國語文競賽原住民族語朗讀</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w:t>
      </w:r>
      <w:r w:rsidR="00EF365F" w:rsidRPr="00EF365F">
        <w:rPr>
          <w:rFonts w:ascii="Times New Roman" w:eastAsia="標楷體" w:hAnsi="Times New Roman" w:cs="Times New Roman" w:hint="eastAsia"/>
          <w:color w:val="212529"/>
          <w:kern w:val="0"/>
          <w:sz w:val="40"/>
          <w:szCs w:val="40"/>
        </w:rPr>
        <w:t>汶水泰雅語</w:t>
      </w:r>
      <w:r w:rsidRPr="00702E9E">
        <w:rPr>
          <w:rFonts w:ascii="Times New Roman" w:eastAsia="標楷體" w:hAnsi="Times New Roman" w:cs="Times New Roman"/>
          <w:color w:val="212529"/>
          <w:kern w:val="0"/>
          <w:sz w:val="40"/>
          <w:szCs w:val="40"/>
        </w:rPr>
        <w:t>】</w:t>
      </w:r>
      <w:r w:rsidR="00E34B16" w:rsidRPr="00702E9E">
        <w:rPr>
          <w:rFonts w:ascii="Times New Roman" w:eastAsia="標楷體" w:hAnsi="Times New Roman" w:cs="Times New Roman"/>
          <w:color w:val="212529"/>
          <w:kern w:val="0"/>
          <w:sz w:val="40"/>
          <w:szCs w:val="40"/>
        </w:rPr>
        <w:t xml:space="preserve"> </w:t>
      </w:r>
      <w:r w:rsidR="0054145B">
        <w:rPr>
          <w:rFonts w:ascii="Times New Roman" w:eastAsia="標楷體" w:hAnsi="Times New Roman" w:cs="Times New Roman" w:hint="eastAsia"/>
          <w:color w:val="212529"/>
          <w:kern w:val="0"/>
          <w:sz w:val="40"/>
          <w:szCs w:val="40"/>
        </w:rPr>
        <w:t>高中</w:t>
      </w:r>
      <w:r w:rsidRPr="00702E9E">
        <w:rPr>
          <w:rFonts w:ascii="Times New Roman" w:eastAsia="標楷體" w:hAnsi="Times New Roman" w:cs="Times New Roman"/>
          <w:color w:val="212529"/>
          <w:kern w:val="0"/>
          <w:sz w:val="40"/>
          <w:szCs w:val="40"/>
        </w:rPr>
        <w:t>學生組</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編號</w:t>
      </w:r>
      <w:r w:rsidR="00E34B16" w:rsidRPr="00702E9E">
        <w:rPr>
          <w:rFonts w:ascii="Times New Roman" w:eastAsia="標楷體" w:hAnsi="Times New Roman" w:cs="Times New Roman"/>
          <w:color w:val="212529"/>
          <w:kern w:val="0"/>
          <w:sz w:val="40"/>
          <w:szCs w:val="40"/>
        </w:rPr>
        <w:t xml:space="preserve"> </w:t>
      </w:r>
      <w:r w:rsidR="0054145B">
        <w:rPr>
          <w:rFonts w:ascii="Times New Roman" w:eastAsia="標楷體" w:hAnsi="Times New Roman" w:cs="Times New Roman"/>
          <w:color w:val="212529"/>
          <w:kern w:val="0"/>
          <w:sz w:val="40"/>
          <w:szCs w:val="40"/>
        </w:rPr>
        <w:t>1</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號</w:t>
      </w:r>
    </w:p>
    <w:p w:rsidR="0067586F" w:rsidRPr="00702E9E" w:rsidRDefault="00FF0E83"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FF0E83">
        <w:rPr>
          <w:rFonts w:ascii="Times New Roman" w:eastAsia="標楷體" w:hAnsi="Times New Roman" w:cs="Times New Roman"/>
          <w:color w:val="212529"/>
          <w:kern w:val="0"/>
          <w:sz w:val="40"/>
          <w:szCs w:val="40"/>
        </w:rPr>
        <w:t>Babuan</w:t>
      </w:r>
      <w:proofErr w:type="spellEnd"/>
      <w:r w:rsidRPr="00FF0E83">
        <w:rPr>
          <w:rFonts w:ascii="Times New Roman" w:eastAsia="標楷體" w:hAnsi="Times New Roman" w:cs="Times New Roman"/>
          <w:color w:val="212529"/>
          <w:kern w:val="0"/>
          <w:sz w:val="40"/>
          <w:szCs w:val="40"/>
        </w:rPr>
        <w:t xml:space="preserve"> cu’ Para’</w:t>
      </w:r>
    </w:p>
    <w:p w:rsidR="006818CA" w:rsidRPr="00702E9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702E9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02E9E" w:rsidSect="00B85A90">
          <w:pgSz w:w="23814" w:h="16839" w:orient="landscape" w:code="8"/>
          <w:pgMar w:top="1134" w:right="1474" w:bottom="1134" w:left="1474" w:header="851" w:footer="992" w:gutter="0"/>
          <w:cols w:space="425"/>
          <w:docGrid w:type="lines" w:linePitch="360"/>
        </w:sectPr>
      </w:pPr>
    </w:p>
    <w:p w:rsidR="00FF0E83" w:rsidRPr="00FF0E83" w:rsidRDefault="00FF0E83" w:rsidP="00FF0E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F0E83">
        <w:rPr>
          <w:rFonts w:ascii="Times New Roman" w:eastAsia="新細明體" w:hAnsi="Times New Roman" w:cs="Times New Roman"/>
          <w:color w:val="212529"/>
          <w:kern w:val="0"/>
          <w:sz w:val="32"/>
          <w:szCs w:val="32"/>
        </w:rPr>
        <w:t xml:space="preserve">Talan </w:t>
      </w:r>
      <w:proofErr w:type="spellStart"/>
      <w:r w:rsidRPr="00FF0E83">
        <w:rPr>
          <w:rFonts w:ascii="Times New Roman" w:eastAsia="新細明體" w:hAnsi="Times New Roman" w:cs="Times New Roman"/>
          <w:color w:val="212529"/>
          <w:kern w:val="0"/>
          <w:sz w:val="32"/>
          <w:szCs w:val="32"/>
        </w:rPr>
        <w:t>ku</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Hulaqi</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yani</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ku</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sinraluan</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na</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Gipun</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payux</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ku</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a’usalan</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i</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lumanglung</w:t>
      </w:r>
      <w:proofErr w:type="spellEnd"/>
      <w:r w:rsidRPr="00FF0E83">
        <w:rPr>
          <w:rFonts w:ascii="Times New Roman" w:eastAsia="新細明體" w:hAnsi="Times New Roman" w:cs="Times New Roman"/>
          <w:color w:val="212529"/>
          <w:kern w:val="0"/>
          <w:sz w:val="32"/>
          <w:szCs w:val="32"/>
        </w:rPr>
        <w:t xml:space="preserve"> </w:t>
      </w:r>
      <w:proofErr w:type="spellStart"/>
      <w:r w:rsidRPr="00FF0E83">
        <w:rPr>
          <w:rFonts w:ascii="Times New Roman" w:eastAsia="新細明體" w:hAnsi="Times New Roman" w:cs="Times New Roman"/>
          <w:color w:val="212529"/>
          <w:kern w:val="0"/>
          <w:sz w:val="32"/>
          <w:szCs w:val="32"/>
        </w:rPr>
        <w:t>na.</w:t>
      </w:r>
      <w:proofErr w:type="spellEnd"/>
    </w:p>
    <w:p w:rsidR="00FF0E83" w:rsidRPr="00FF0E83" w:rsidRDefault="00FF0E83" w:rsidP="00FF0E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F0E83">
        <w:rPr>
          <w:rFonts w:ascii="Times New Roman" w:eastAsia="新細明體" w:hAnsi="Times New Roman" w:cs="Times New Roman"/>
          <w:color w:val="212529"/>
          <w:kern w:val="0"/>
          <w:sz w:val="32"/>
          <w:szCs w:val="32"/>
          <w:lang w:val="nl-NL"/>
        </w:rPr>
        <w:t>tinqalangan na’ Itaal cu’ cunga’ ku’ Babuan cu’ Para’, qawnan ru rawq na’ Itaal uwiy ku’ hani. “ Babuan cu’ Para’ ” ga, kai’ na’ Itaal ga nanagaan cu’ para’.</w:t>
      </w:r>
    </w:p>
    <w:p w:rsidR="00FF0E83" w:rsidRPr="00FF0E83" w:rsidRDefault="00FF0E83" w:rsidP="00FF0E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F0E83">
        <w:rPr>
          <w:rFonts w:ascii="Times New Roman" w:eastAsia="新細明體" w:hAnsi="Times New Roman" w:cs="Times New Roman"/>
          <w:color w:val="212529"/>
          <w:kern w:val="0"/>
          <w:sz w:val="32"/>
          <w:szCs w:val="32"/>
          <w:lang w:val="nl-NL"/>
        </w:rPr>
        <w:t>sumayumayu’ ’i’ mitaal nku’ Hlan, Cingcaw ku’ Taiwan, payux ku’ manananaq ka rakusrakus ru kakahuniq cku’ raragiyax nku’ Babuan cu’ Para’. sibaynay naha’ kahabag ku’ rakus ru kahuniq. tayhuk ku’ Gipun la ga, nabalaiqun naha’ ’i’ malahang ku’ rakus. kabalayun naha’ ku’ raniq na’ luliyung na’ Pekng. mana’aring i’ Mugily ru tayhuk i’ ’Pensong, suku’un naha’ cu’ maglpu ku’ kakian na’ kinsat. naki naha’ balaiq ’i’ mnamatiun ’i’ mitaal ku’ Itaal. tinqalangan nku’ Skaru ka Itaal ga papagyaran nku’ Gipun i’ Babuan cu’ Para’, kii’ humaynas cu’ qutux kabhul cu’ kaal i’ kiya la.</w:t>
      </w:r>
    </w:p>
    <w:p w:rsidR="00FF0E83" w:rsidRPr="00FF0E83" w:rsidRDefault="00FF0E83" w:rsidP="00FF0E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F0E83">
        <w:rPr>
          <w:rFonts w:ascii="Times New Roman" w:eastAsia="新細明體" w:hAnsi="Times New Roman" w:cs="Times New Roman"/>
          <w:color w:val="212529"/>
          <w:kern w:val="0"/>
          <w:sz w:val="32"/>
          <w:szCs w:val="32"/>
          <w:lang w:val="nl-NL"/>
        </w:rPr>
        <w:t xml:space="preserve">tayhuk cu’ sawni ku’ kaal nku’ Babuan cu’ Para’ la ga, kiya ku’ Babuan cu’ Para’ cku’ Syepakwocyakungyen. payux ku’ a’angayan ka balaiq talan ini ga papakitalan nku’ gaga’ na’ tinqalangan. payux ku’ gumlug cku’ gaga’ na’ Itaal ka wawaw. payux uwiy ku wawaw ka kinbalay </w:t>
      </w:r>
      <w:r w:rsidRPr="00FF0E83">
        <w:rPr>
          <w:rFonts w:ascii="Times New Roman" w:eastAsia="新細明體" w:hAnsi="Times New Roman" w:cs="Times New Roman"/>
          <w:color w:val="212529"/>
          <w:kern w:val="0"/>
          <w:sz w:val="32"/>
          <w:szCs w:val="32"/>
          <w:lang w:val="nl-NL"/>
        </w:rPr>
        <w:t>na’ Itaal, hahangiqan ka imu. talan cku’ ik na’ Papak Waqa’ ga, lumuhing ku’ wawaw na’ Itaal kariariax.</w:t>
      </w:r>
    </w:p>
    <w:p w:rsidR="00FF0E83" w:rsidRPr="00FF0E83" w:rsidRDefault="00FF0E83" w:rsidP="00FF0E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F0E83">
        <w:rPr>
          <w:rFonts w:ascii="Times New Roman" w:eastAsia="新細明體" w:hAnsi="Times New Roman" w:cs="Times New Roman"/>
          <w:color w:val="212529"/>
          <w:kern w:val="0"/>
          <w:sz w:val="32"/>
          <w:szCs w:val="32"/>
          <w:lang w:val="nl-NL"/>
        </w:rPr>
        <w:t>a’ubaqan na’ wagi na’ Syepakwocyakungyen ga yani ku’ Babuan  cu’ Para’ la, suku’un naha’ cku’ kisliq ku’ papatuwawun nku’ tinqalangan. mana’aring cku’ ’Pensong ru gumlug cku’ raniq na’ Smasyen ru masikura cku’ ragiyax na’ Tongsisweisan ga, patayhuk cku’ ragiyax na’Syesan ru Papak Waqa’. iglag talan kahabag ku’ ragragiyax, lahulahu ru raniq cu’ cunga’. yani capaang a’ a’angayan cubalay.</w:t>
      </w:r>
    </w:p>
    <w:p w:rsidR="00E611BD" w:rsidRPr="00FF0E83" w:rsidRDefault="00FF0E83" w:rsidP="00FF0E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F0E83">
        <w:rPr>
          <w:rFonts w:ascii="Times New Roman" w:eastAsia="新細明體" w:hAnsi="Times New Roman" w:cs="Times New Roman"/>
          <w:color w:val="212529"/>
          <w:kern w:val="0"/>
          <w:sz w:val="32"/>
          <w:szCs w:val="32"/>
          <w:lang w:val="nl-NL"/>
        </w:rPr>
        <w:t>yani balaiq a’angayan cubalay ku’ Smasyenlintaw. matagik cku’ ’Pensong ru gumlug cku’ raniq ga tatalan ku’ ibabawiq ka ragragiyax kahabag. qamisan ga makasiunan cku’ ragragiyax ku’ hulaqi’. iglag talan ru gihak cubalay ku’ kaal. mana’aring cku’ Gipun la ga, sinraluan naha’ maha’, “ Talan ku’ Hulaqi ”la. babaw niya’ mhngiq su’ ga, rasi ku’ qutux su’ cu’ imuwaag ’i’ musa’ ’i’ maganaw cku’ Babuan cu’ Para’. pakapuyux ku’ kinital su’ ka kinbaqan.</w:t>
      </w:r>
    </w:p>
    <w:p w:rsidR="00E611BD" w:rsidRDefault="00E611BD" w:rsidP="00E611BD">
      <w:pPr>
        <w:widowControl/>
        <w:spacing w:line="480" w:lineRule="atLeast"/>
        <w:jc w:val="center"/>
        <w:rPr>
          <w:rFonts w:ascii="Times New Roman" w:eastAsia="新細明體" w:hAnsi="Times New Roman" w:cs="Times New Roman"/>
          <w:color w:val="212529"/>
          <w:kern w:val="0"/>
          <w:sz w:val="32"/>
          <w:szCs w:val="32"/>
          <w:lang w:val="nl-NL"/>
        </w:rPr>
      </w:pPr>
    </w:p>
    <w:p w:rsidR="00FF0E83" w:rsidRPr="00FF0E83" w:rsidRDefault="00FF0E83" w:rsidP="00E611BD">
      <w:pPr>
        <w:widowControl/>
        <w:spacing w:line="480" w:lineRule="atLeast"/>
        <w:jc w:val="center"/>
        <w:rPr>
          <w:rFonts w:ascii="Times New Roman" w:eastAsia="新細明體" w:hAnsi="Times New Roman" w:cs="Times New Roman"/>
          <w:color w:val="212529"/>
          <w:kern w:val="0"/>
          <w:sz w:val="32"/>
          <w:szCs w:val="32"/>
          <w:lang w:val="nl-NL"/>
        </w:rPr>
        <w:sectPr w:rsidR="00FF0E83" w:rsidRPr="00FF0E83"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標楷體" w:eastAsia="標楷體" w:hAnsi="標楷體" w:cs="Times New Roman"/>
          <w:color w:val="212529"/>
          <w:kern w:val="0"/>
          <w:sz w:val="40"/>
          <w:szCs w:val="40"/>
        </w:rPr>
      </w:pPr>
      <w:r>
        <w:rPr>
          <w:rFonts w:ascii="標楷體" w:eastAsia="標楷體" w:hAnsi="標楷體" w:cs="Times New Roman"/>
          <w:color w:val="212529"/>
          <w:kern w:val="0"/>
          <w:sz w:val="40"/>
          <w:szCs w:val="40"/>
        </w:rPr>
        <w:lastRenderedPageBreak/>
        <w:t>111</w:t>
      </w:r>
      <w:r w:rsidR="00E611BD" w:rsidRPr="00E611BD">
        <w:rPr>
          <w:rFonts w:ascii="標楷體" w:eastAsia="標楷體" w:hAnsi="標楷體" w:cs="Times New Roman"/>
          <w:color w:val="212529"/>
          <w:kern w:val="0"/>
          <w:sz w:val="40"/>
          <w:szCs w:val="40"/>
        </w:rPr>
        <w:t xml:space="preserve"> 年全國語文競賽原住民族語朗讀 【</w:t>
      </w:r>
      <w:r w:rsidR="00EF365F" w:rsidRPr="00EF365F">
        <w:rPr>
          <w:rFonts w:ascii="標楷體" w:eastAsia="標楷體" w:hAnsi="標楷體" w:cs="Times New Roman" w:hint="eastAsia"/>
          <w:color w:val="212529"/>
          <w:kern w:val="0"/>
          <w:sz w:val="40"/>
          <w:szCs w:val="40"/>
        </w:rPr>
        <w:t>汶水泰雅語</w:t>
      </w:r>
      <w:r w:rsidR="00E611BD" w:rsidRPr="00E611BD">
        <w:rPr>
          <w:rFonts w:ascii="標楷體" w:eastAsia="標楷體" w:hAnsi="標楷體" w:cs="Times New Roman"/>
          <w:color w:val="212529"/>
          <w:kern w:val="0"/>
          <w:sz w:val="40"/>
          <w:szCs w:val="40"/>
        </w:rPr>
        <w:t xml:space="preserve">】 高中學生組 編號 </w:t>
      </w:r>
      <w:r>
        <w:rPr>
          <w:rFonts w:ascii="標楷體" w:eastAsia="標楷體" w:hAnsi="標楷體" w:cs="Times New Roman"/>
          <w:color w:val="212529"/>
          <w:kern w:val="0"/>
          <w:sz w:val="40"/>
          <w:szCs w:val="40"/>
        </w:rPr>
        <w:t>1</w:t>
      </w:r>
      <w:r w:rsidR="00E611BD" w:rsidRPr="00E611BD">
        <w:rPr>
          <w:rFonts w:ascii="標楷體" w:eastAsia="標楷體" w:hAnsi="標楷體" w:cs="Times New Roman"/>
          <w:color w:val="212529"/>
          <w:kern w:val="0"/>
          <w:sz w:val="40"/>
          <w:szCs w:val="40"/>
        </w:rPr>
        <w:t xml:space="preserve"> 號</w:t>
      </w:r>
    </w:p>
    <w:p w:rsidR="00E611BD" w:rsidRPr="00E611BD" w:rsidRDefault="00FF0E83" w:rsidP="00E611BD">
      <w:pPr>
        <w:widowControl/>
        <w:spacing w:line="480" w:lineRule="atLeast"/>
        <w:jc w:val="center"/>
        <w:rPr>
          <w:rFonts w:ascii="標楷體" w:eastAsia="標楷體" w:hAnsi="標楷體" w:cs="Times New Roman"/>
          <w:color w:val="212529"/>
          <w:kern w:val="0"/>
          <w:sz w:val="40"/>
          <w:szCs w:val="40"/>
        </w:rPr>
      </w:pPr>
      <w:r w:rsidRPr="00FF0E83">
        <w:rPr>
          <w:rFonts w:ascii="標楷體" w:eastAsia="標楷體" w:hAnsi="標楷體" w:cs="Times New Roman"/>
          <w:color w:val="212529"/>
          <w:kern w:val="0"/>
          <w:sz w:val="40"/>
          <w:szCs w:val="40"/>
        </w:rPr>
        <w:t>雪見</w:t>
      </w:r>
    </w:p>
    <w:p w:rsidR="00E611B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Sect="00E611BD">
          <w:type w:val="continuous"/>
          <w:pgSz w:w="23814" w:h="16839" w:orient="landscape" w:code="8"/>
          <w:pgMar w:top="1134" w:right="1474" w:bottom="1134" w:left="1474" w:header="851" w:footer="992" w:gutter="0"/>
          <w:cols w:space="1200"/>
          <w:docGrid w:type="lines" w:linePitch="360"/>
        </w:sectPr>
      </w:pPr>
    </w:p>
    <w:p w:rsidR="00FF0E83" w:rsidRPr="00FF0E83" w:rsidRDefault="00FF0E83" w:rsidP="00FF0E8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F0E83">
        <w:rPr>
          <w:rFonts w:ascii="標楷體" w:eastAsia="標楷體" w:hAnsi="標楷體" w:cs="Times New Roman"/>
          <w:color w:val="212529"/>
          <w:kern w:val="0"/>
          <w:sz w:val="32"/>
          <w:szCs w:val="32"/>
        </w:rPr>
        <w:t>雪見是日本取得名字，這還有許多值得深思的地方</w:t>
      </w:r>
      <w:r w:rsidR="00C93E3A">
        <w:rPr>
          <w:rFonts w:ascii="Verdana" w:hAnsi="Verdana"/>
          <w:color w:val="000000"/>
          <w:sz w:val="21"/>
          <w:szCs w:val="21"/>
          <w:shd w:val="clear" w:color="auto" w:fill="FFFFFF"/>
        </w:rPr>
        <w:t>。</w:t>
      </w:r>
      <w:bookmarkStart w:id="0" w:name="_GoBack"/>
      <w:bookmarkEnd w:id="0"/>
    </w:p>
    <w:p w:rsidR="00FF0E83" w:rsidRPr="00FF0E83" w:rsidRDefault="00FF0E83" w:rsidP="00FF0E83">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FF0E83">
        <w:rPr>
          <w:rFonts w:ascii="標楷體" w:eastAsia="標楷體" w:hAnsi="標楷體" w:cs="Times New Roman"/>
          <w:color w:val="212529"/>
          <w:kern w:val="0"/>
          <w:sz w:val="32"/>
          <w:szCs w:val="32"/>
        </w:rPr>
        <w:t>雪見以前</w:t>
      </w:r>
      <w:proofErr w:type="gramEnd"/>
      <w:r w:rsidRPr="00FF0E83">
        <w:rPr>
          <w:rFonts w:ascii="標楷體" w:eastAsia="標楷體" w:hAnsi="標楷體" w:cs="Times New Roman"/>
          <w:color w:val="212529"/>
          <w:kern w:val="0"/>
          <w:sz w:val="32"/>
          <w:szCs w:val="32"/>
        </w:rPr>
        <w:t>是泰雅族的部落也是傳統領域和狩獵場域，泰雅語</w:t>
      </w:r>
      <w:proofErr w:type="spellStart"/>
      <w:r w:rsidRPr="00FF0E83">
        <w:rPr>
          <w:rFonts w:ascii="標楷體" w:eastAsia="標楷體" w:hAnsi="標楷體" w:cs="Times New Roman"/>
          <w:color w:val="212529"/>
          <w:kern w:val="0"/>
          <w:sz w:val="32"/>
          <w:szCs w:val="32"/>
        </w:rPr>
        <w:t>Buan</w:t>
      </w:r>
      <w:proofErr w:type="spellEnd"/>
      <w:r w:rsidRPr="00FF0E83">
        <w:rPr>
          <w:rFonts w:ascii="標楷體" w:eastAsia="標楷體" w:hAnsi="標楷體" w:cs="Times New Roman"/>
          <w:color w:val="212529"/>
          <w:kern w:val="0"/>
          <w:sz w:val="32"/>
          <w:szCs w:val="32"/>
        </w:rPr>
        <w:t xml:space="preserve"> cu’ Para’為等待狩獵山羌的地方。</w:t>
      </w:r>
    </w:p>
    <w:p w:rsidR="00FF0E83" w:rsidRPr="00FF0E83" w:rsidRDefault="00FF0E83" w:rsidP="00FF0E83">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FF0E83">
        <w:rPr>
          <w:rFonts w:ascii="標楷體" w:eastAsia="標楷體" w:hAnsi="標楷體" w:cs="Times New Roman"/>
          <w:color w:val="212529"/>
          <w:kern w:val="0"/>
          <w:sz w:val="32"/>
          <w:szCs w:val="32"/>
        </w:rPr>
        <w:t>雪見樟樹</w:t>
      </w:r>
      <w:proofErr w:type="gramEnd"/>
      <w:r w:rsidRPr="00FF0E83">
        <w:rPr>
          <w:rFonts w:ascii="標楷體" w:eastAsia="標楷體" w:hAnsi="標楷體" w:cs="Times New Roman"/>
          <w:color w:val="212529"/>
          <w:kern w:val="0"/>
          <w:sz w:val="32"/>
          <w:szCs w:val="32"/>
        </w:rPr>
        <w:t>及森林資源豐富，日本時代販售木材為主也開發製腦產業，</w:t>
      </w:r>
      <w:proofErr w:type="gramStart"/>
      <w:r w:rsidRPr="00FF0E83">
        <w:rPr>
          <w:rFonts w:ascii="標楷體" w:eastAsia="標楷體" w:hAnsi="標楷體" w:cs="Times New Roman"/>
          <w:color w:val="212529"/>
          <w:kern w:val="0"/>
          <w:sz w:val="32"/>
          <w:szCs w:val="32"/>
        </w:rPr>
        <w:t>辟建北坑</w:t>
      </w:r>
      <w:proofErr w:type="gramEnd"/>
      <w:r w:rsidRPr="00FF0E83">
        <w:rPr>
          <w:rFonts w:ascii="標楷體" w:eastAsia="標楷體" w:hAnsi="標楷體" w:cs="Times New Roman"/>
          <w:color w:val="212529"/>
          <w:kern w:val="0"/>
          <w:sz w:val="32"/>
          <w:szCs w:val="32"/>
        </w:rPr>
        <w:t>溪古道。北</w:t>
      </w:r>
      <w:proofErr w:type="gramStart"/>
      <w:r w:rsidRPr="00FF0E83">
        <w:rPr>
          <w:rFonts w:ascii="標楷體" w:eastAsia="標楷體" w:hAnsi="標楷體" w:cs="Times New Roman"/>
          <w:color w:val="212529"/>
          <w:kern w:val="0"/>
          <w:sz w:val="32"/>
          <w:szCs w:val="32"/>
        </w:rPr>
        <w:t>起茂義力</w:t>
      </w:r>
      <w:proofErr w:type="gramEnd"/>
      <w:r w:rsidRPr="00FF0E83">
        <w:rPr>
          <w:rFonts w:ascii="標楷體" w:eastAsia="標楷體" w:hAnsi="標楷體" w:cs="Times New Roman"/>
          <w:color w:val="212529"/>
          <w:kern w:val="0"/>
          <w:sz w:val="32"/>
          <w:szCs w:val="32"/>
        </w:rPr>
        <w:t>（今日觀霧），南達二本松，沿途設置十所駐在所，編制警力管理，當時泰雅族石</w:t>
      </w:r>
      <w:proofErr w:type="gramStart"/>
      <w:r w:rsidRPr="00FF0E83">
        <w:rPr>
          <w:rFonts w:ascii="標楷體" w:eastAsia="標楷體" w:hAnsi="標楷體" w:cs="Times New Roman"/>
          <w:color w:val="212529"/>
          <w:kern w:val="0"/>
          <w:sz w:val="32"/>
          <w:szCs w:val="32"/>
        </w:rPr>
        <w:t>加鹿</w:t>
      </w:r>
      <w:proofErr w:type="gramEnd"/>
      <w:r w:rsidRPr="00FF0E83">
        <w:rPr>
          <w:rFonts w:ascii="標楷體" w:eastAsia="標楷體" w:hAnsi="標楷體" w:cs="Times New Roman"/>
          <w:color w:val="212529"/>
          <w:kern w:val="0"/>
          <w:sz w:val="32"/>
          <w:szCs w:val="32"/>
        </w:rPr>
        <w:t>群曾被迫</w:t>
      </w:r>
      <w:proofErr w:type="gramStart"/>
      <w:r w:rsidRPr="00FF0E83">
        <w:rPr>
          <w:rFonts w:ascii="標楷體" w:eastAsia="標楷體" w:hAnsi="標楷體" w:cs="Times New Roman"/>
          <w:color w:val="212529"/>
          <w:kern w:val="0"/>
          <w:sz w:val="32"/>
          <w:szCs w:val="32"/>
        </w:rPr>
        <w:t>遷居雪見至</w:t>
      </w:r>
      <w:proofErr w:type="gramEnd"/>
      <w:r w:rsidRPr="00FF0E83">
        <w:rPr>
          <w:rFonts w:ascii="標楷體" w:eastAsia="標楷體" w:hAnsi="標楷體" w:cs="Times New Roman"/>
          <w:color w:val="212529"/>
          <w:kern w:val="0"/>
          <w:sz w:val="32"/>
          <w:szCs w:val="32"/>
        </w:rPr>
        <w:t>今超過一百多年。</w:t>
      </w:r>
    </w:p>
    <w:p w:rsidR="00FF0E83" w:rsidRPr="00FF0E83" w:rsidRDefault="00FF0E83" w:rsidP="00FF0E8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F0E83">
        <w:rPr>
          <w:rFonts w:ascii="標楷體" w:eastAsia="標楷體" w:hAnsi="標楷體" w:cs="Times New Roman"/>
          <w:color w:val="212529"/>
          <w:kern w:val="0"/>
          <w:sz w:val="32"/>
          <w:szCs w:val="32"/>
        </w:rPr>
        <w:t>而今，雪霸</w:t>
      </w:r>
      <w:proofErr w:type="gramStart"/>
      <w:r w:rsidRPr="00FF0E83">
        <w:rPr>
          <w:rFonts w:ascii="標楷體" w:eastAsia="標楷體" w:hAnsi="標楷體" w:cs="Times New Roman"/>
          <w:color w:val="212529"/>
          <w:kern w:val="0"/>
          <w:sz w:val="32"/>
          <w:szCs w:val="32"/>
        </w:rPr>
        <w:t>國家公園雪見遊憩</w:t>
      </w:r>
      <w:proofErr w:type="gramEnd"/>
      <w:r w:rsidRPr="00FF0E83">
        <w:rPr>
          <w:rFonts w:ascii="標楷體" w:eastAsia="標楷體" w:hAnsi="標楷體" w:cs="Times New Roman"/>
          <w:color w:val="212529"/>
          <w:kern w:val="0"/>
          <w:sz w:val="32"/>
          <w:szCs w:val="32"/>
        </w:rPr>
        <w:t>區開放，自然資源及泰雅族部落特色得以呈現，傳統文化與創新區內工藝、民宿，在雪霸山下繼續傳承。</w:t>
      </w:r>
    </w:p>
    <w:p w:rsidR="00FF0E83" w:rsidRPr="00FF0E83" w:rsidRDefault="00FF0E83" w:rsidP="00FF0E83">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FF0E83">
        <w:rPr>
          <w:rFonts w:ascii="標楷體" w:eastAsia="標楷體" w:hAnsi="標楷體" w:cs="Times New Roman"/>
          <w:color w:val="212529"/>
          <w:kern w:val="0"/>
          <w:sz w:val="32"/>
          <w:szCs w:val="32"/>
        </w:rPr>
        <w:t>雪見遊憩</w:t>
      </w:r>
      <w:proofErr w:type="gramEnd"/>
      <w:r w:rsidRPr="00FF0E83">
        <w:rPr>
          <w:rFonts w:ascii="標楷體" w:eastAsia="標楷體" w:hAnsi="標楷體" w:cs="Times New Roman"/>
          <w:color w:val="212529"/>
          <w:kern w:val="0"/>
          <w:sz w:val="32"/>
          <w:szCs w:val="32"/>
        </w:rPr>
        <w:t>區位於雪霸國家公園西北方，以二本松為中心，延司馬限林道向北延伸至</w:t>
      </w:r>
      <w:proofErr w:type="gramStart"/>
      <w:r w:rsidRPr="00FF0E83">
        <w:rPr>
          <w:rFonts w:ascii="標楷體" w:eastAsia="標楷體" w:hAnsi="標楷體" w:cs="Times New Roman"/>
          <w:color w:val="212529"/>
          <w:kern w:val="0"/>
          <w:sz w:val="32"/>
          <w:szCs w:val="32"/>
        </w:rPr>
        <w:t>東洗</w:t>
      </w:r>
      <w:proofErr w:type="gramEnd"/>
      <w:r w:rsidRPr="00FF0E83">
        <w:rPr>
          <w:rFonts w:ascii="標楷體" w:eastAsia="標楷體" w:hAnsi="標楷體" w:cs="Times New Roman"/>
          <w:color w:val="212529"/>
          <w:kern w:val="0"/>
          <w:sz w:val="32"/>
          <w:szCs w:val="32"/>
        </w:rPr>
        <w:t>水山，從雪山至大霸尖山，壯闊的雪</w:t>
      </w:r>
      <w:proofErr w:type="gramStart"/>
      <w:r w:rsidRPr="00FF0E83">
        <w:rPr>
          <w:rFonts w:ascii="標楷體" w:eastAsia="標楷體" w:hAnsi="標楷體" w:cs="Times New Roman"/>
          <w:color w:val="212529"/>
          <w:kern w:val="0"/>
          <w:sz w:val="32"/>
          <w:szCs w:val="32"/>
        </w:rPr>
        <w:t>霸聖棱</w:t>
      </w:r>
      <w:proofErr w:type="gramEnd"/>
      <w:r w:rsidRPr="00FF0E83">
        <w:rPr>
          <w:rFonts w:ascii="標楷體" w:eastAsia="標楷體" w:hAnsi="標楷體" w:cs="Times New Roman"/>
          <w:color w:val="212529"/>
          <w:kern w:val="0"/>
          <w:sz w:val="32"/>
          <w:szCs w:val="32"/>
        </w:rPr>
        <w:t>線，其高山景觀與林道的自然生態，是主要的遊憩資源。</w:t>
      </w:r>
    </w:p>
    <w:p w:rsidR="00FF0E83" w:rsidRDefault="00FF0E83" w:rsidP="00FF0E8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F0E83">
        <w:rPr>
          <w:rFonts w:ascii="標楷體" w:eastAsia="標楷體" w:hAnsi="標楷體" w:cs="Times New Roman"/>
          <w:color w:val="212529"/>
          <w:kern w:val="0"/>
          <w:sz w:val="32"/>
          <w:szCs w:val="32"/>
        </w:rPr>
        <w:t>司馬限林道是主要的景觀道路，由二本松進入，沿途可飽</w:t>
      </w:r>
      <w:proofErr w:type="gramStart"/>
      <w:r w:rsidRPr="00FF0E83">
        <w:rPr>
          <w:rFonts w:ascii="標楷體" w:eastAsia="標楷體" w:hAnsi="標楷體" w:cs="Times New Roman"/>
          <w:color w:val="212529"/>
          <w:kern w:val="0"/>
          <w:sz w:val="32"/>
          <w:szCs w:val="32"/>
        </w:rPr>
        <w:t>覽</w:t>
      </w:r>
      <w:proofErr w:type="gramEnd"/>
      <w:r w:rsidRPr="00FF0E83">
        <w:rPr>
          <w:rFonts w:ascii="標楷體" w:eastAsia="標楷體" w:hAnsi="標楷體" w:cs="Times New Roman"/>
          <w:color w:val="212529"/>
          <w:kern w:val="0"/>
          <w:sz w:val="32"/>
          <w:szCs w:val="32"/>
        </w:rPr>
        <w:t>壯闊景觀。冬季時，山顛覆雪，景致</w:t>
      </w:r>
      <w:proofErr w:type="gramStart"/>
      <w:r w:rsidRPr="00FF0E83">
        <w:rPr>
          <w:rFonts w:ascii="標楷體" w:eastAsia="標楷體" w:hAnsi="標楷體" w:cs="Times New Roman"/>
          <w:color w:val="212529"/>
          <w:kern w:val="0"/>
          <w:sz w:val="32"/>
          <w:szCs w:val="32"/>
        </w:rPr>
        <w:t>淒</w:t>
      </w:r>
      <w:proofErr w:type="gramEnd"/>
      <w:r w:rsidRPr="00FF0E83">
        <w:rPr>
          <w:rFonts w:ascii="標楷體" w:eastAsia="標楷體" w:hAnsi="標楷體" w:cs="Times New Roman"/>
          <w:color w:val="212529"/>
          <w:kern w:val="0"/>
          <w:sz w:val="32"/>
          <w:szCs w:val="32"/>
        </w:rPr>
        <w:t>寒，從日本時代便賦予「</w:t>
      </w:r>
      <w:proofErr w:type="gramStart"/>
      <w:r w:rsidRPr="00FF0E83">
        <w:rPr>
          <w:rFonts w:ascii="標楷體" w:eastAsia="標楷體" w:hAnsi="標楷體" w:cs="Times New Roman"/>
          <w:color w:val="212529"/>
          <w:kern w:val="0"/>
          <w:sz w:val="32"/>
          <w:szCs w:val="32"/>
        </w:rPr>
        <w:t>雪</w:t>
      </w:r>
      <w:proofErr w:type="gramEnd"/>
      <w:r w:rsidRPr="00FF0E83">
        <w:rPr>
          <w:rFonts w:ascii="標楷體" w:eastAsia="標楷體" w:hAnsi="標楷體" w:cs="Times New Roman"/>
          <w:color w:val="212529"/>
          <w:kern w:val="0"/>
          <w:sz w:val="32"/>
          <w:szCs w:val="32"/>
        </w:rPr>
        <w:t>見」之名。之後有空閒，領著全家到雪見</w:t>
      </w:r>
      <w:proofErr w:type="gramStart"/>
      <w:r w:rsidRPr="00FF0E83">
        <w:rPr>
          <w:rFonts w:ascii="標楷體" w:eastAsia="標楷體" w:hAnsi="標楷體" w:cs="Times New Roman"/>
          <w:color w:val="212529"/>
          <w:kern w:val="0"/>
          <w:sz w:val="32"/>
          <w:szCs w:val="32"/>
        </w:rPr>
        <w:t>一</w:t>
      </w:r>
      <w:proofErr w:type="gramEnd"/>
      <w:r w:rsidRPr="00FF0E83">
        <w:rPr>
          <w:rFonts w:ascii="標楷體" w:eastAsia="標楷體" w:hAnsi="標楷體" w:cs="Times New Roman"/>
          <w:color w:val="212529"/>
          <w:kern w:val="0"/>
          <w:sz w:val="32"/>
          <w:szCs w:val="32"/>
        </w:rPr>
        <w:t>遊，鐵定增廣你的知識。</w:t>
      </w:r>
    </w:p>
    <w:p w:rsidR="001A630F" w:rsidRPr="00FF0E83" w:rsidRDefault="001A630F" w:rsidP="00FF0E83">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A21DA2" w:rsidRPr="00FF0E83"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AE7168"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AE7168" w:rsidSect="001D2E95">
          <w:type w:val="continuous"/>
          <w:pgSz w:w="23814" w:h="16839" w:orient="landscape" w:code="8"/>
          <w:pgMar w:top="1134" w:right="1474" w:bottom="1134" w:left="1474" w:header="851" w:footer="992" w:gutter="0"/>
          <w:cols w:num="2" w:space="1200"/>
          <w:docGrid w:type="lines" w:linePitch="360"/>
        </w:sectPr>
      </w:pPr>
    </w:p>
    <w:p w:rsidR="00601D0E" w:rsidRPr="00702E9E"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702E9E"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2B4CA"/>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910CD-C506-4D46-9764-0F120AF06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379</Words>
  <Characters>2163</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23</cp:revision>
  <dcterms:created xsi:type="dcterms:W3CDTF">2022-05-05T06:28:00Z</dcterms:created>
  <dcterms:modified xsi:type="dcterms:W3CDTF">2022-05-06T06:27:00Z</dcterms:modified>
</cp:coreProperties>
</file>